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B98" w:rsidRDefault="00AE1ABC" w:rsidP="00352B98">
      <w:pPr>
        <w:jc w:val="center"/>
        <w:rPr>
          <w:sz w:val="56"/>
        </w:rPr>
      </w:pPr>
      <w:r>
        <w:rPr>
          <w:sz w:val="56"/>
        </w:rPr>
        <w:t>GCSE (9-1) Biology</w:t>
      </w:r>
    </w:p>
    <w:p w:rsidR="00352B98" w:rsidRPr="003D3810" w:rsidRDefault="00352B98" w:rsidP="00352B98">
      <w:pPr>
        <w:jc w:val="center"/>
        <w:rPr>
          <w:sz w:val="72"/>
          <w:szCs w:val="72"/>
        </w:rPr>
      </w:pPr>
      <w:r w:rsidRPr="003D3810">
        <w:rPr>
          <w:sz w:val="72"/>
          <w:szCs w:val="72"/>
        </w:rPr>
        <w:t>Health, disease and the development of medicines</w:t>
      </w:r>
    </w:p>
    <w:p w:rsidR="00352B98" w:rsidRDefault="00352B98" w:rsidP="00352B98">
      <w:pPr>
        <w:jc w:val="center"/>
        <w:rPr>
          <w:smallCaps/>
          <w:sz w:val="40"/>
        </w:rPr>
      </w:pPr>
    </w:p>
    <w:p w:rsidR="00825270" w:rsidRDefault="00825270" w:rsidP="00825270">
      <w:pPr>
        <w:jc w:val="center"/>
        <w:rPr>
          <w:sz w:val="56"/>
          <w:szCs w:val="56"/>
        </w:rPr>
      </w:pPr>
      <w:r w:rsidRPr="00746E4E">
        <w:rPr>
          <w:sz w:val="56"/>
          <w:szCs w:val="56"/>
        </w:rPr>
        <w:t>Specification/Revision Checklist</w:t>
      </w:r>
    </w:p>
    <w:p w:rsidR="00825270" w:rsidRDefault="00825270" w:rsidP="00352B98">
      <w:pPr>
        <w:jc w:val="center"/>
        <w:rPr>
          <w:smallCaps/>
          <w:sz w:val="40"/>
        </w:rPr>
      </w:pPr>
    </w:p>
    <w:p w:rsidR="00825270" w:rsidRPr="00792BB2" w:rsidRDefault="00825270" w:rsidP="00352B98">
      <w:pPr>
        <w:jc w:val="center"/>
        <w:rPr>
          <w:smallCaps/>
          <w:sz w:val="40"/>
        </w:rPr>
      </w:pPr>
    </w:p>
    <w:p w:rsidR="00352B98" w:rsidRDefault="00352B98" w:rsidP="00352B98">
      <w:pPr>
        <w:jc w:val="center"/>
        <w:rPr>
          <w:sz w:val="40"/>
        </w:rPr>
      </w:pPr>
      <w:r>
        <w:rPr>
          <w:noProof/>
          <w:sz w:val="40"/>
          <w:lang w:eastAsia="en-GB"/>
        </w:rPr>
        <w:drawing>
          <wp:inline distT="0" distB="0" distL="0" distR="0" wp14:anchorId="7917175D" wp14:editId="05E8405A">
            <wp:extent cx="4886886" cy="3665435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 and diseas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1168" cy="3661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270" w:rsidRDefault="00825270" w:rsidP="00352B98">
      <w:pPr>
        <w:jc w:val="center"/>
        <w:rPr>
          <w:sz w:val="40"/>
        </w:rPr>
      </w:pPr>
    </w:p>
    <w:p w:rsidR="00825270" w:rsidRDefault="00825270" w:rsidP="00352B98">
      <w:pPr>
        <w:jc w:val="center"/>
        <w:rPr>
          <w:sz w:val="40"/>
        </w:rPr>
      </w:pPr>
    </w:p>
    <w:p w:rsidR="007E5662" w:rsidRPr="007E5662" w:rsidRDefault="00825270" w:rsidP="007E5662">
      <w:pPr>
        <w:rPr>
          <w:sz w:val="48"/>
        </w:rPr>
      </w:pPr>
      <w:r>
        <w:rPr>
          <w:sz w:val="28"/>
          <w:szCs w:val="28"/>
        </w:rPr>
        <w:lastRenderedPageBreak/>
        <w:t>C</w:t>
      </w:r>
      <w:r w:rsidR="007E5662" w:rsidRPr="007E5662">
        <w:rPr>
          <w:sz w:val="28"/>
          <w:szCs w:val="28"/>
        </w:rPr>
        <w:t>hecklist. I can ….</w:t>
      </w:r>
    </w:p>
    <w:tbl>
      <w:tblPr>
        <w:tblStyle w:val="TableGrid1"/>
        <w:tblpPr w:leftFromText="180" w:rightFromText="180" w:horzAnchor="margin" w:tblpY="600"/>
        <w:tblW w:w="9784" w:type="dxa"/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965"/>
        <w:gridCol w:w="846"/>
        <w:gridCol w:w="816"/>
        <w:gridCol w:w="1095"/>
      </w:tblGrid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Reference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Description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sz w:val="16"/>
                <w:szCs w:val="16"/>
              </w:rPr>
              <w:t>I understand this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noProof/>
                <w:sz w:val="16"/>
                <w:szCs w:val="16"/>
                <w:lang w:eastAsia="en-GB"/>
              </w:rPr>
              <w:drawing>
                <wp:inline distT="0" distB="0" distL="0" distR="0" wp14:anchorId="115A5535" wp14:editId="51839E61">
                  <wp:extent cx="401512" cy="398834"/>
                  <wp:effectExtent l="0" t="0" r="0" b="127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mile-clipart-black-and-white-emotions-faces-clip-art-4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1512" cy="39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sz w:val="16"/>
                <w:szCs w:val="16"/>
              </w:rPr>
              <w:t>I need to check this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86D02F6" wp14:editId="391781C4">
                  <wp:extent cx="398834" cy="398834"/>
                  <wp:effectExtent l="0" t="0" r="1270" b="127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lipart-smiley-face-unsure-smiley-face-md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79" cy="394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sz w:val="16"/>
                <w:szCs w:val="16"/>
              </w:rPr>
              <w:t>I need help with this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noProof/>
                <w:sz w:val="16"/>
                <w:szCs w:val="16"/>
                <w:lang w:eastAsia="en-GB"/>
              </w:rPr>
              <w:drawing>
                <wp:inline distT="0" distB="0" distL="0" distR="0" wp14:anchorId="67A41672" wp14:editId="1CFDFA85">
                  <wp:extent cx="379379" cy="379379"/>
                  <wp:effectExtent l="0" t="0" r="1905" b="190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dency-clipart-black-and-white-sad-face-md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607" cy="375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sz w:val="16"/>
                <w:szCs w:val="16"/>
              </w:rPr>
              <w:t>Revised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16"/>
                <w:szCs w:val="16"/>
              </w:rPr>
            </w:pPr>
            <w:r w:rsidRPr="007E5662">
              <w:rPr>
                <w:noProof/>
                <w:sz w:val="16"/>
                <w:szCs w:val="16"/>
                <w:lang w:eastAsia="en-GB"/>
              </w:rPr>
              <w:drawing>
                <wp:inline distT="0" distB="0" distL="0" distR="0" wp14:anchorId="28D419C3" wp14:editId="6BED1013">
                  <wp:extent cx="535021" cy="557808"/>
                  <wp:effectExtent l="0" t="0" r="0" b="0"/>
                  <wp:docPr id="48" name="Picture 48" descr="http://www.clipartbest.com/cliparts/nTE/64d/nTE64d8TA.pn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ipartbest.com/cliparts/nTE/64d/nTE64d8TA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021" cy="55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5.1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health as a state of complete physical, mental and social well-being and not merely the absence of disease or infirmity, as defined by the World Health Organisation (WHO)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5.2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the difference between communicable and non-communicable diseases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5.3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why the presence of one disease can lead to a higher susceptibility to other diseases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5.4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Describe a pathogen as a disease-causing organism, including viruses, bacteria, fungi and </w:t>
            </w:r>
            <w:proofErr w:type="spellStart"/>
            <w:r w:rsidRPr="007E5662">
              <w:rPr>
                <w:sz w:val="24"/>
                <w:szCs w:val="24"/>
              </w:rPr>
              <w:t>protists</w:t>
            </w:r>
            <w:proofErr w:type="spellEnd"/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5.5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some common infections, including: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Cholera (bacteria) causes diarrhoea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Tuberculosis (bacteria) causes lung damage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proofErr w:type="spellStart"/>
            <w:r w:rsidRPr="007E5662">
              <w:rPr>
                <w:sz w:val="24"/>
                <w:szCs w:val="24"/>
              </w:rPr>
              <w:t>Chalara</w:t>
            </w:r>
            <w:proofErr w:type="spellEnd"/>
            <w:r w:rsidRPr="007E5662">
              <w:rPr>
                <w:sz w:val="24"/>
                <w:szCs w:val="24"/>
              </w:rPr>
              <w:t xml:space="preserve"> ash dieback (fungi) causes leaf loss and bark lesions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Malaria (</w:t>
            </w:r>
            <w:proofErr w:type="spellStart"/>
            <w:r w:rsidRPr="007E5662">
              <w:rPr>
                <w:sz w:val="24"/>
                <w:szCs w:val="24"/>
              </w:rPr>
              <w:t>protists</w:t>
            </w:r>
            <w:proofErr w:type="spellEnd"/>
            <w:r w:rsidRPr="007E5662">
              <w:rPr>
                <w:sz w:val="24"/>
                <w:szCs w:val="24"/>
              </w:rPr>
              <w:t>) causes damage to blood and liver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HIV (virus) destroys white blood cells, leading to the onset of AIDS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Stomach ulcers caused by Helicobacter (bacteria)</w:t>
            </w:r>
          </w:p>
          <w:p w:rsidR="007E5662" w:rsidRPr="007E5662" w:rsidRDefault="007E5662" w:rsidP="007E5662">
            <w:pPr>
              <w:numPr>
                <w:ilvl w:val="0"/>
                <w:numId w:val="2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Ebola (virus) causes haemorrhagic fever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5.6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how pathogens are spread and how this spread can be reduced or prevented, including: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Cholera (bacteria) - water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Tuberculosis (bacteria) - airborne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proofErr w:type="spellStart"/>
            <w:r w:rsidRPr="007E5662">
              <w:rPr>
                <w:sz w:val="24"/>
                <w:szCs w:val="24"/>
              </w:rPr>
              <w:t>Chalara</w:t>
            </w:r>
            <w:proofErr w:type="spellEnd"/>
            <w:r w:rsidRPr="007E5662">
              <w:rPr>
                <w:sz w:val="24"/>
                <w:szCs w:val="24"/>
              </w:rPr>
              <w:t xml:space="preserve"> ash dieback (fungi) - airborne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Malaria (</w:t>
            </w:r>
            <w:proofErr w:type="spellStart"/>
            <w:r w:rsidRPr="007E5662">
              <w:rPr>
                <w:sz w:val="24"/>
                <w:szCs w:val="24"/>
              </w:rPr>
              <w:t>protists</w:t>
            </w:r>
            <w:proofErr w:type="spellEnd"/>
            <w:r w:rsidRPr="007E5662">
              <w:rPr>
                <w:sz w:val="24"/>
                <w:szCs w:val="24"/>
              </w:rPr>
              <w:t>) – animal vectors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Stomach ulcers caused by Helicobacter (bacteria) – oral transmission</w:t>
            </w:r>
          </w:p>
          <w:p w:rsidR="007E5662" w:rsidRPr="007E5662" w:rsidRDefault="007E5662" w:rsidP="007E5662">
            <w:pPr>
              <w:numPr>
                <w:ilvl w:val="0"/>
                <w:numId w:val="3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Ebola (virus) – body fluids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5.7B</w:t>
            </w:r>
          </w:p>
        </w:tc>
        <w:tc>
          <w:tcPr>
            <w:tcW w:w="4820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AE1ABC">
              <w:rPr>
                <w:sz w:val="24"/>
                <w:szCs w:val="24"/>
              </w:rPr>
              <w:t>Describe the lifecycle of a virus, including lysogenic and lytic pathways.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5.8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how sexually transmitted infections (STIs) are spread and how this spread can be reduced or prevented, including:</w:t>
            </w:r>
          </w:p>
          <w:p w:rsidR="007E5662" w:rsidRPr="007E5662" w:rsidRDefault="007E5662" w:rsidP="007E5662">
            <w:pPr>
              <w:numPr>
                <w:ilvl w:val="0"/>
                <w:numId w:val="4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i/>
                <w:sz w:val="24"/>
                <w:szCs w:val="24"/>
              </w:rPr>
              <w:t>Chlamydia</w:t>
            </w:r>
            <w:r w:rsidRPr="007E5662">
              <w:rPr>
                <w:sz w:val="24"/>
                <w:szCs w:val="24"/>
              </w:rPr>
              <w:t xml:space="preserve"> (bacteria)</w:t>
            </w:r>
          </w:p>
          <w:p w:rsidR="007E5662" w:rsidRPr="007E5662" w:rsidRDefault="007E5662" w:rsidP="007E5662">
            <w:pPr>
              <w:numPr>
                <w:ilvl w:val="0"/>
                <w:numId w:val="4"/>
              </w:num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HIV (virus)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5.9B</w:t>
            </w:r>
          </w:p>
        </w:tc>
        <w:tc>
          <w:tcPr>
            <w:tcW w:w="4820" w:type="dxa"/>
          </w:tcPr>
          <w:p w:rsidR="00AE1ABC" w:rsidRPr="00AE1ABC" w:rsidRDefault="00AE1ABC" w:rsidP="00AE1ABC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AE1ABC">
              <w:rPr>
                <w:sz w:val="24"/>
                <w:szCs w:val="24"/>
              </w:rPr>
              <w:t>Describe how some plants defend themselves against attack from pests and pathogens by</w:t>
            </w:r>
          </w:p>
          <w:p w:rsidR="00AE1ABC" w:rsidRPr="007E5662" w:rsidRDefault="00AE1ABC" w:rsidP="00AE1ABC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proofErr w:type="gramStart"/>
            <w:r w:rsidRPr="00AE1ABC">
              <w:rPr>
                <w:sz w:val="24"/>
                <w:szCs w:val="24"/>
              </w:rPr>
              <w:t>physical</w:t>
            </w:r>
            <w:proofErr w:type="gramEnd"/>
            <w:r w:rsidRPr="00AE1ABC">
              <w:rPr>
                <w:sz w:val="24"/>
                <w:szCs w:val="24"/>
              </w:rPr>
              <w:t xml:space="preserve"> barriers, including the leaf cuticle and cell wall.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5.10B</w:t>
            </w:r>
          </w:p>
        </w:tc>
        <w:tc>
          <w:tcPr>
            <w:tcW w:w="4820" w:type="dxa"/>
          </w:tcPr>
          <w:p w:rsidR="00AE1ABC" w:rsidRPr="007E5662" w:rsidRDefault="009617AF" w:rsidP="009617AF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9617AF">
              <w:rPr>
                <w:sz w:val="24"/>
                <w:szCs w:val="24"/>
              </w:rPr>
              <w:t xml:space="preserve">Describe how plants defend themselves against attack from pests and pathogens by </w:t>
            </w:r>
            <w:proofErr w:type="gramStart"/>
            <w:r w:rsidRPr="009617AF">
              <w:rPr>
                <w:sz w:val="24"/>
                <w:szCs w:val="24"/>
              </w:rPr>
              <w:t>producing</w:t>
            </w:r>
            <w:r>
              <w:rPr>
                <w:sz w:val="24"/>
                <w:szCs w:val="24"/>
              </w:rPr>
              <w:t xml:space="preserve"> </w:t>
            </w:r>
            <w:r w:rsidRPr="009617AF">
              <w:rPr>
                <w:sz w:val="24"/>
                <w:szCs w:val="24"/>
              </w:rPr>
              <w:t xml:space="preserve"> chemicals</w:t>
            </w:r>
            <w:proofErr w:type="gramEnd"/>
            <w:r w:rsidRPr="009617AF">
              <w:rPr>
                <w:sz w:val="24"/>
                <w:szCs w:val="24"/>
              </w:rPr>
              <w:t>, some of which can be used to treat human diseases or relieve symptoms.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AE1ABC" w:rsidRDefault="00AE1ABC" w:rsidP="007E5662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AE1ABC">
              <w:rPr>
                <w:b/>
                <w:sz w:val="24"/>
                <w:szCs w:val="24"/>
              </w:rPr>
              <w:t>5.11B</w:t>
            </w:r>
          </w:p>
        </w:tc>
        <w:tc>
          <w:tcPr>
            <w:tcW w:w="4820" w:type="dxa"/>
          </w:tcPr>
          <w:p w:rsidR="00AE1ABC" w:rsidRPr="00AE1ABC" w:rsidRDefault="00AE1ABC" w:rsidP="00AE1ABC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AE1ABC">
              <w:rPr>
                <w:b/>
                <w:sz w:val="24"/>
                <w:szCs w:val="24"/>
              </w:rPr>
              <w:t>Describe different ways plant diseases can be detected and identified, in the lab and in the field, including the elimination of possible environmental causes, distribution analysis of affected plants</w:t>
            </w:r>
            <w:proofErr w:type="gramStart"/>
            <w:r w:rsidRPr="00AE1ABC">
              <w:rPr>
                <w:b/>
                <w:sz w:val="24"/>
                <w:szCs w:val="24"/>
              </w:rPr>
              <w:t>,  observation</w:t>
            </w:r>
            <w:proofErr w:type="gramEnd"/>
            <w:r w:rsidRPr="00AE1ABC">
              <w:rPr>
                <w:b/>
                <w:sz w:val="24"/>
                <w:szCs w:val="24"/>
              </w:rPr>
              <w:t xml:space="preserve"> of visible symptoms and diagnostic testing to identify pathogens.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5.12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how the physical barriers and chemical defences of the human body provide protection from pathogens, including;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a) physical barriers including mucus, cilia and skin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b) </w:t>
            </w:r>
            <w:proofErr w:type="gramStart"/>
            <w:r w:rsidRPr="007E5662">
              <w:rPr>
                <w:sz w:val="24"/>
                <w:szCs w:val="24"/>
              </w:rPr>
              <w:t>chemical</w:t>
            </w:r>
            <w:proofErr w:type="gramEnd"/>
            <w:r w:rsidRPr="007E5662">
              <w:rPr>
                <w:sz w:val="24"/>
                <w:szCs w:val="24"/>
              </w:rPr>
              <w:t xml:space="preserve"> defence, including lysozymes and hydrochloric acid.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5.13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the role of the specific immune system of the human body in defence against disease, including: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a) exposure to pathogen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b) the antigens trigger an immune response which causes the production of antibodies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c) the antigens also trigger production of memory lymphocytes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d) </w:t>
            </w:r>
            <w:proofErr w:type="gramStart"/>
            <w:r w:rsidRPr="007E5662">
              <w:rPr>
                <w:sz w:val="24"/>
                <w:szCs w:val="24"/>
              </w:rPr>
              <w:t>the</w:t>
            </w:r>
            <w:proofErr w:type="gramEnd"/>
            <w:r w:rsidRPr="007E5662">
              <w:rPr>
                <w:sz w:val="24"/>
                <w:szCs w:val="24"/>
              </w:rPr>
              <w:t xml:space="preserve"> role of memory lymphocytes in the secondary response to the antigen.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5.14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the body’s response to immunisation using an inactive form of a pathogen.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5.15B</w:t>
            </w:r>
          </w:p>
        </w:tc>
        <w:tc>
          <w:tcPr>
            <w:tcW w:w="4820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AE1ABC">
              <w:rPr>
                <w:sz w:val="24"/>
                <w:szCs w:val="24"/>
              </w:rPr>
              <w:t>Discuss the advantages and disadvantages of immunisation, including the concept of herd immunity.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5.16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that antibiotics can only be used to treat bacterial infections because they inhibit cell processes in the bacterium but not the host organism.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5.17B</w:t>
            </w:r>
          </w:p>
        </w:tc>
        <w:tc>
          <w:tcPr>
            <w:tcW w:w="4820" w:type="dxa"/>
          </w:tcPr>
          <w:p w:rsidR="00AE1ABC" w:rsidRPr="007E5662" w:rsidRDefault="009617AF" w:rsidP="009617AF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9617AF">
              <w:rPr>
                <w:sz w:val="24"/>
                <w:szCs w:val="24"/>
              </w:rPr>
              <w:t>Explain the aseptic techniques used in culturing microorganisms in the laboratory, including the</w:t>
            </w:r>
            <w:r>
              <w:rPr>
                <w:sz w:val="24"/>
                <w:szCs w:val="24"/>
              </w:rPr>
              <w:t xml:space="preserve"> </w:t>
            </w:r>
            <w:r w:rsidRPr="009617AF">
              <w:rPr>
                <w:sz w:val="24"/>
                <w:szCs w:val="24"/>
              </w:rPr>
              <w:t xml:space="preserve">use of an autoclave to prepare sterile growth medium and Petri dishes, the use of </w:t>
            </w:r>
            <w:proofErr w:type="gramStart"/>
            <w:r w:rsidRPr="009617AF">
              <w:rPr>
                <w:sz w:val="24"/>
                <w:szCs w:val="24"/>
              </w:rPr>
              <w:t>sterile</w:t>
            </w:r>
            <w:r>
              <w:rPr>
                <w:sz w:val="24"/>
                <w:szCs w:val="24"/>
              </w:rPr>
              <w:t xml:space="preserve"> </w:t>
            </w:r>
            <w:r w:rsidRPr="009617AF">
              <w:rPr>
                <w:sz w:val="24"/>
                <w:szCs w:val="24"/>
              </w:rPr>
              <w:t xml:space="preserve"> inoculating</w:t>
            </w:r>
            <w:proofErr w:type="gramEnd"/>
            <w:r w:rsidRPr="009617AF">
              <w:rPr>
                <w:sz w:val="24"/>
                <w:szCs w:val="24"/>
              </w:rPr>
              <w:t xml:space="preserve"> loops to transfer microorganisms and the need to keep Petri dishes and culture vials</w:t>
            </w:r>
            <w:r>
              <w:rPr>
                <w:sz w:val="24"/>
                <w:szCs w:val="24"/>
              </w:rPr>
              <w:t xml:space="preserve"> </w:t>
            </w:r>
            <w:r w:rsidRPr="009617AF">
              <w:rPr>
                <w:sz w:val="24"/>
                <w:szCs w:val="24"/>
              </w:rPr>
              <w:t xml:space="preserve"> covered.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5.18B</w:t>
            </w:r>
          </w:p>
        </w:tc>
        <w:tc>
          <w:tcPr>
            <w:tcW w:w="4820" w:type="dxa"/>
          </w:tcPr>
          <w:p w:rsidR="00AE1ABC" w:rsidRPr="007E5662" w:rsidRDefault="00AE1ABC" w:rsidP="00AE1ABC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AE1ABC">
              <w:rPr>
                <w:i/>
                <w:sz w:val="24"/>
                <w:szCs w:val="24"/>
              </w:rPr>
              <w:t>Core Practical: Investigate the effects of antiseptics, antibiotics or plant extracts on microbial cultures</w:t>
            </w:r>
            <w:r w:rsidRPr="00AE1ABC">
              <w:rPr>
                <w:sz w:val="24"/>
                <w:szCs w:val="24"/>
              </w:rPr>
              <w:t>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5.19B</w:t>
            </w:r>
          </w:p>
        </w:tc>
        <w:tc>
          <w:tcPr>
            <w:tcW w:w="4820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AE1ABC">
              <w:rPr>
                <w:sz w:val="24"/>
                <w:szCs w:val="24"/>
              </w:rPr>
              <w:t>Calculate cross-sectional areas of bacterial cultures and clear agar jelly using πr</w:t>
            </w:r>
            <w:r w:rsidRPr="00AE1ABC">
              <w:rPr>
                <w:sz w:val="24"/>
                <w:szCs w:val="24"/>
                <w:vertAlign w:val="superscript"/>
              </w:rPr>
              <w:t>2</w:t>
            </w:r>
            <w:r w:rsidRPr="00AE1ABC">
              <w:rPr>
                <w:sz w:val="24"/>
                <w:szCs w:val="24"/>
              </w:rPr>
              <w:t>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5.20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that the process of developing new medicines, including antibiotics, has many stages including discovery, development, preclinical and clinical testing.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9617AF" w:rsidRDefault="00AE1ABC" w:rsidP="007E5662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bookmarkStart w:id="0" w:name="_GoBack" w:colFirst="0" w:colLast="1"/>
            <w:r w:rsidRPr="009617AF">
              <w:rPr>
                <w:b/>
                <w:sz w:val="24"/>
                <w:szCs w:val="24"/>
              </w:rPr>
              <w:t>5.21B</w:t>
            </w:r>
          </w:p>
        </w:tc>
        <w:tc>
          <w:tcPr>
            <w:tcW w:w="4820" w:type="dxa"/>
          </w:tcPr>
          <w:p w:rsidR="00AE1ABC" w:rsidRPr="009617AF" w:rsidRDefault="00AE1ABC" w:rsidP="00AE1ABC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Describe the production of monoclonal antibodies, including: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8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use of lymphocytes which produce desired antibodies but do not divide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8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 xml:space="preserve"> production of </w:t>
            </w:r>
            <w:proofErr w:type="spellStart"/>
            <w:r w:rsidRPr="009617AF">
              <w:rPr>
                <w:b/>
                <w:sz w:val="24"/>
                <w:szCs w:val="24"/>
              </w:rPr>
              <w:t>hybridoma</w:t>
            </w:r>
            <w:proofErr w:type="spellEnd"/>
            <w:r w:rsidRPr="009617AF">
              <w:rPr>
                <w:b/>
                <w:sz w:val="24"/>
                <w:szCs w:val="24"/>
              </w:rPr>
              <w:t xml:space="preserve"> cells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8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617AF">
              <w:rPr>
                <w:b/>
                <w:sz w:val="24"/>
                <w:szCs w:val="24"/>
              </w:rPr>
              <w:t>hybridoma</w:t>
            </w:r>
            <w:proofErr w:type="spellEnd"/>
            <w:proofErr w:type="gramEnd"/>
            <w:r w:rsidRPr="009617AF">
              <w:rPr>
                <w:b/>
                <w:sz w:val="24"/>
                <w:szCs w:val="24"/>
              </w:rPr>
              <w:t xml:space="preserve"> cells produce antibodies as they divide.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AE1ABC" w:rsidRPr="007E5662" w:rsidTr="005864C4">
        <w:trPr>
          <w:trHeight w:val="1270"/>
        </w:trPr>
        <w:tc>
          <w:tcPr>
            <w:tcW w:w="1242" w:type="dxa"/>
          </w:tcPr>
          <w:p w:rsidR="00AE1ABC" w:rsidRPr="009617AF" w:rsidRDefault="00AE1ABC" w:rsidP="007E5662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5.22B</w:t>
            </w:r>
          </w:p>
        </w:tc>
        <w:tc>
          <w:tcPr>
            <w:tcW w:w="4820" w:type="dxa"/>
          </w:tcPr>
          <w:p w:rsidR="00AE1ABC" w:rsidRPr="009617AF" w:rsidRDefault="00AE1ABC" w:rsidP="00AE1ABC">
            <w:p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Explain the use of monoclonal antibodies, including: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9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in pregnancy testing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9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 xml:space="preserve"> in diagnosis including locating the position of blood clots and cancer cells and in treatment of diseases including cancer</w:t>
            </w:r>
          </w:p>
          <w:p w:rsidR="00AE1ABC" w:rsidRPr="009617AF" w:rsidRDefault="00AE1ABC" w:rsidP="00AE1ABC">
            <w:pPr>
              <w:pStyle w:val="ListParagraph"/>
              <w:numPr>
                <w:ilvl w:val="0"/>
                <w:numId w:val="9"/>
              </w:numPr>
              <w:tabs>
                <w:tab w:val="center" w:pos="4513"/>
                <w:tab w:val="right" w:pos="9026"/>
              </w:tabs>
              <w:rPr>
                <w:b/>
                <w:sz w:val="24"/>
                <w:szCs w:val="24"/>
              </w:rPr>
            </w:pPr>
            <w:r w:rsidRPr="009617AF">
              <w:rPr>
                <w:b/>
                <w:sz w:val="24"/>
                <w:szCs w:val="24"/>
              </w:rPr>
              <w:t>the advantages of using monoclonal antibodies to target specific cells compared to drug and radiotherapy treatments</w:t>
            </w:r>
          </w:p>
        </w:tc>
        <w:tc>
          <w:tcPr>
            <w:tcW w:w="96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E1ABC" w:rsidRPr="007E5662" w:rsidRDefault="00AE1ABC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bookmarkEnd w:id="0"/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lastRenderedPageBreak/>
              <w:t>5.23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Describe that many non-communicable human diseases are caused by the interaction of a number of factors including cardiovascular diseases, many forms of cancer, some lung and liver diseases and diseases influenced by nutrition.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5.24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Explain the effect of lifestyle factors on non-communicable diseases at local, national and global levels, including: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a)exercise and diet on obesity and malnutrition, including BMI and waist : hip calculations, including the BMI calculation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b) diet on malnutrition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c) </w:t>
            </w:r>
            <w:proofErr w:type="gramStart"/>
            <w:r w:rsidRPr="007E5662">
              <w:rPr>
                <w:sz w:val="24"/>
                <w:szCs w:val="24"/>
              </w:rPr>
              <w:t>alcohol</w:t>
            </w:r>
            <w:proofErr w:type="gramEnd"/>
            <w:r w:rsidRPr="007E5662">
              <w:rPr>
                <w:sz w:val="24"/>
                <w:szCs w:val="24"/>
              </w:rPr>
              <w:t xml:space="preserve"> on liver diseases.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  <w:tr w:rsidR="007E5662" w:rsidRPr="007E5662" w:rsidTr="005864C4">
        <w:trPr>
          <w:trHeight w:val="1270"/>
        </w:trPr>
        <w:tc>
          <w:tcPr>
            <w:tcW w:w="1242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5.25</w:t>
            </w:r>
          </w:p>
        </w:tc>
        <w:tc>
          <w:tcPr>
            <w:tcW w:w="4820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Evaluate some different treatments for cardiovascular disease including: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a) life-long medication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>b) surgical procedures</w:t>
            </w:r>
          </w:p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  <w:r w:rsidRPr="007E5662">
              <w:rPr>
                <w:sz w:val="24"/>
                <w:szCs w:val="24"/>
              </w:rPr>
              <w:t xml:space="preserve">c) </w:t>
            </w:r>
            <w:proofErr w:type="gramStart"/>
            <w:r w:rsidRPr="007E5662">
              <w:rPr>
                <w:sz w:val="24"/>
                <w:szCs w:val="24"/>
              </w:rPr>
              <w:t>lifestyle</w:t>
            </w:r>
            <w:proofErr w:type="gramEnd"/>
            <w:r w:rsidRPr="007E5662">
              <w:rPr>
                <w:sz w:val="24"/>
                <w:szCs w:val="24"/>
              </w:rPr>
              <w:t xml:space="preserve"> changes.</w:t>
            </w:r>
          </w:p>
        </w:tc>
        <w:tc>
          <w:tcPr>
            <w:tcW w:w="96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7E5662" w:rsidRPr="007E5662" w:rsidRDefault="007E5662" w:rsidP="007E5662">
            <w:pPr>
              <w:tabs>
                <w:tab w:val="center" w:pos="4513"/>
                <w:tab w:val="right" w:pos="9026"/>
              </w:tabs>
              <w:rPr>
                <w:sz w:val="24"/>
                <w:szCs w:val="24"/>
              </w:rPr>
            </w:pPr>
          </w:p>
        </w:tc>
      </w:tr>
    </w:tbl>
    <w:p w:rsidR="007E5662" w:rsidRPr="007E5662" w:rsidRDefault="007E5662" w:rsidP="007E5662">
      <w:pPr>
        <w:tabs>
          <w:tab w:val="center" w:pos="4513"/>
          <w:tab w:val="right" w:pos="9026"/>
        </w:tabs>
        <w:spacing w:after="0" w:line="240" w:lineRule="auto"/>
        <w:rPr>
          <w:sz w:val="24"/>
          <w:szCs w:val="24"/>
        </w:rPr>
      </w:pPr>
    </w:p>
    <w:p w:rsidR="00352B98" w:rsidRPr="003D3810" w:rsidRDefault="00352B98" w:rsidP="003D3810"/>
    <w:sectPr w:rsidR="00352B98" w:rsidRPr="003D38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F048E"/>
    <w:multiLevelType w:val="hybridMultilevel"/>
    <w:tmpl w:val="C36ED3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B76AF"/>
    <w:multiLevelType w:val="hybridMultilevel"/>
    <w:tmpl w:val="E252F7DA"/>
    <w:lvl w:ilvl="0" w:tplc="0809000F">
      <w:start w:val="1"/>
      <w:numFmt w:val="decimal"/>
      <w:lvlText w:val="%1."/>
      <w:lvlJc w:val="left"/>
      <w:pPr>
        <w:ind w:left="821" w:hanging="360"/>
      </w:pPr>
    </w:lvl>
    <w:lvl w:ilvl="1" w:tplc="08090019" w:tentative="1">
      <w:start w:val="1"/>
      <w:numFmt w:val="lowerLetter"/>
      <w:lvlText w:val="%2."/>
      <w:lvlJc w:val="left"/>
      <w:pPr>
        <w:ind w:left="1541" w:hanging="360"/>
      </w:pPr>
    </w:lvl>
    <w:lvl w:ilvl="2" w:tplc="0809001B" w:tentative="1">
      <w:start w:val="1"/>
      <w:numFmt w:val="lowerRoman"/>
      <w:lvlText w:val="%3."/>
      <w:lvlJc w:val="right"/>
      <w:pPr>
        <w:ind w:left="2261" w:hanging="180"/>
      </w:pPr>
    </w:lvl>
    <w:lvl w:ilvl="3" w:tplc="0809000F" w:tentative="1">
      <w:start w:val="1"/>
      <w:numFmt w:val="decimal"/>
      <w:lvlText w:val="%4."/>
      <w:lvlJc w:val="left"/>
      <w:pPr>
        <w:ind w:left="2981" w:hanging="360"/>
      </w:pPr>
    </w:lvl>
    <w:lvl w:ilvl="4" w:tplc="08090019" w:tentative="1">
      <w:start w:val="1"/>
      <w:numFmt w:val="lowerLetter"/>
      <w:lvlText w:val="%5."/>
      <w:lvlJc w:val="left"/>
      <w:pPr>
        <w:ind w:left="3701" w:hanging="360"/>
      </w:pPr>
    </w:lvl>
    <w:lvl w:ilvl="5" w:tplc="0809001B" w:tentative="1">
      <w:start w:val="1"/>
      <w:numFmt w:val="lowerRoman"/>
      <w:lvlText w:val="%6."/>
      <w:lvlJc w:val="right"/>
      <w:pPr>
        <w:ind w:left="4421" w:hanging="180"/>
      </w:pPr>
    </w:lvl>
    <w:lvl w:ilvl="6" w:tplc="0809000F" w:tentative="1">
      <w:start w:val="1"/>
      <w:numFmt w:val="decimal"/>
      <w:lvlText w:val="%7."/>
      <w:lvlJc w:val="left"/>
      <w:pPr>
        <w:ind w:left="5141" w:hanging="360"/>
      </w:pPr>
    </w:lvl>
    <w:lvl w:ilvl="7" w:tplc="08090019" w:tentative="1">
      <w:start w:val="1"/>
      <w:numFmt w:val="lowerLetter"/>
      <w:lvlText w:val="%8."/>
      <w:lvlJc w:val="left"/>
      <w:pPr>
        <w:ind w:left="5861" w:hanging="360"/>
      </w:pPr>
    </w:lvl>
    <w:lvl w:ilvl="8" w:tplc="08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" w15:restartNumberingAfterBreak="0">
    <w:nsid w:val="3C985341"/>
    <w:multiLevelType w:val="hybridMultilevel"/>
    <w:tmpl w:val="53D4531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54C6C"/>
    <w:multiLevelType w:val="hybridMultilevel"/>
    <w:tmpl w:val="4078BF78"/>
    <w:lvl w:ilvl="0" w:tplc="08090017">
      <w:start w:val="1"/>
      <w:numFmt w:val="lowerLetter"/>
      <w:lvlText w:val="%1)"/>
      <w:lvlJc w:val="left"/>
      <w:pPr>
        <w:ind w:left="776" w:hanging="360"/>
      </w:p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3EC12551"/>
    <w:multiLevelType w:val="hybridMultilevel"/>
    <w:tmpl w:val="FA5682DE"/>
    <w:lvl w:ilvl="0" w:tplc="E648D6B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10CC8"/>
    <w:multiLevelType w:val="hybridMultilevel"/>
    <w:tmpl w:val="337096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0394C"/>
    <w:multiLevelType w:val="hybridMultilevel"/>
    <w:tmpl w:val="8230ED4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168A0"/>
    <w:multiLevelType w:val="hybridMultilevel"/>
    <w:tmpl w:val="3FBEF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20014"/>
    <w:multiLevelType w:val="hybridMultilevel"/>
    <w:tmpl w:val="321232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810"/>
    <w:rsid w:val="001536DB"/>
    <w:rsid w:val="0015521B"/>
    <w:rsid w:val="002D64F2"/>
    <w:rsid w:val="00305D87"/>
    <w:rsid w:val="00352B98"/>
    <w:rsid w:val="003D3810"/>
    <w:rsid w:val="006E0A06"/>
    <w:rsid w:val="006F570B"/>
    <w:rsid w:val="0073679C"/>
    <w:rsid w:val="007E5662"/>
    <w:rsid w:val="00825270"/>
    <w:rsid w:val="00832530"/>
    <w:rsid w:val="00904841"/>
    <w:rsid w:val="009617AF"/>
    <w:rsid w:val="009A4F68"/>
    <w:rsid w:val="009B287E"/>
    <w:rsid w:val="009F7465"/>
    <w:rsid w:val="00A5554E"/>
    <w:rsid w:val="00AE1ABC"/>
    <w:rsid w:val="00CF7F5B"/>
    <w:rsid w:val="00F0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C22AB"/>
  <w15:docId w15:val="{43473FC2-50FD-4F90-A9AE-641BEC53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8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810"/>
  </w:style>
  <w:style w:type="table" w:styleId="TableGrid">
    <w:name w:val="Table Grid"/>
    <w:basedOn w:val="TableNormal"/>
    <w:uiPriority w:val="39"/>
    <w:rsid w:val="003D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D381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7F5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7E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sa=i&amp;rct=j&amp;q=&amp;esrc=s&amp;source=images&amp;cd=&amp;cad=rja&amp;uact=8&amp;ved=0ahUKEwiv6I6g1sfKAhVFvRoKHRFoCQwQjRwIBw&amp;url=http://www.clipartbest.com/powerpoint-check-mark-symbol&amp;psig=AFQjCNE2-K8HbMWKNvaBznntFTbUu74vpg&amp;ust=1453904435498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64380916</Template>
  <TotalTime>3</TotalTime>
  <Pages>5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Range High School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Rennison</dc:creator>
  <cp:lastModifiedBy>J Rennison</cp:lastModifiedBy>
  <cp:revision>3</cp:revision>
  <dcterms:created xsi:type="dcterms:W3CDTF">2017-09-27T11:44:00Z</dcterms:created>
  <dcterms:modified xsi:type="dcterms:W3CDTF">2019-01-07T11:55:00Z</dcterms:modified>
</cp:coreProperties>
</file>